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D3" w:rsidRPr="008524D3" w:rsidRDefault="008524D3" w:rsidP="008524D3">
      <w:pPr>
        <w:jc w:val="center"/>
        <w:rPr>
          <w:rFonts w:ascii="Arial" w:hAnsi="Arial" w:cs="Arial"/>
          <w:b/>
          <w:sz w:val="36"/>
          <w:szCs w:val="36"/>
          <w:u w:val="single"/>
        </w:rPr>
      </w:pPr>
      <w:proofErr w:type="spellStart"/>
      <w:r w:rsidRPr="008524D3">
        <w:rPr>
          <w:rFonts w:ascii="Arial" w:hAnsi="Arial" w:cs="Arial"/>
          <w:b/>
          <w:sz w:val="36"/>
          <w:szCs w:val="36"/>
          <w:u w:val="single"/>
        </w:rPr>
        <w:t>Cass</w:t>
      </w:r>
      <w:proofErr w:type="spellEnd"/>
      <w:r w:rsidR="009E0552">
        <w:rPr>
          <w:rFonts w:ascii="Arial" w:hAnsi="Arial" w:cs="Arial"/>
          <w:b/>
          <w:sz w:val="36"/>
          <w:szCs w:val="36"/>
          <w:u w:val="single"/>
        </w:rPr>
        <w:t xml:space="preserve">. sezioni unite civili, </w:t>
      </w:r>
      <w:proofErr w:type="spellStart"/>
      <w:r w:rsidR="009E0552">
        <w:rPr>
          <w:rFonts w:ascii="Arial" w:hAnsi="Arial" w:cs="Arial"/>
          <w:b/>
          <w:sz w:val="36"/>
          <w:szCs w:val="36"/>
          <w:u w:val="single"/>
        </w:rPr>
        <w:t>sent</w:t>
      </w:r>
      <w:proofErr w:type="spellEnd"/>
      <w:r w:rsidR="009E0552">
        <w:rPr>
          <w:rFonts w:ascii="Arial" w:hAnsi="Arial" w:cs="Arial"/>
          <w:b/>
          <w:sz w:val="36"/>
          <w:szCs w:val="36"/>
          <w:u w:val="single"/>
        </w:rPr>
        <w:t>. 29/08/1990 n. 8983</w:t>
      </w:r>
    </w:p>
    <w:p w:rsidR="008524D3" w:rsidRDefault="008524D3" w:rsidP="008524D3">
      <w:pPr>
        <w:jc w:val="both"/>
        <w:rPr>
          <w:rFonts w:ascii="Arial" w:hAnsi="Arial" w:cs="Arial"/>
          <w:sz w:val="24"/>
          <w:szCs w:val="24"/>
        </w:rPr>
      </w:pPr>
    </w:p>
    <w:p w:rsidR="008524D3" w:rsidRDefault="008524D3" w:rsidP="008524D3">
      <w:pPr>
        <w:jc w:val="both"/>
        <w:rPr>
          <w:rFonts w:ascii="Arial" w:hAnsi="Arial" w:cs="Arial"/>
          <w:sz w:val="24"/>
          <w:szCs w:val="24"/>
        </w:rPr>
      </w:pPr>
    </w:p>
    <w:p w:rsidR="008524D3" w:rsidRDefault="008524D3" w:rsidP="008524D3">
      <w:pPr>
        <w:jc w:val="both"/>
        <w:rPr>
          <w:rFonts w:ascii="Arial" w:hAnsi="Arial" w:cs="Arial"/>
          <w:sz w:val="24"/>
          <w:szCs w:val="24"/>
        </w:rPr>
      </w:pPr>
    </w:p>
    <w:p w:rsidR="009E0552" w:rsidRPr="009E0552" w:rsidRDefault="009E0552" w:rsidP="009E0552">
      <w:pPr>
        <w:jc w:val="both"/>
        <w:rPr>
          <w:rFonts w:ascii="Arial" w:hAnsi="Arial" w:cs="Arial"/>
          <w:sz w:val="24"/>
          <w:szCs w:val="24"/>
        </w:rPr>
      </w:pPr>
      <w:r w:rsidRPr="009E0552">
        <w:rPr>
          <w:rFonts w:ascii="Arial" w:hAnsi="Arial" w:cs="Arial"/>
          <w:sz w:val="24"/>
          <w:szCs w:val="24"/>
        </w:rPr>
        <w:t>1.</w:t>
      </w:r>
      <w:r>
        <w:rPr>
          <w:rFonts w:ascii="Arial" w:hAnsi="Arial" w:cs="Arial"/>
          <w:sz w:val="24"/>
          <w:szCs w:val="24"/>
        </w:rPr>
        <w:t xml:space="preserve"> </w:t>
      </w:r>
      <w:r w:rsidR="008524D3" w:rsidRPr="009E0552">
        <w:rPr>
          <w:rFonts w:ascii="Arial" w:hAnsi="Arial" w:cs="Arial"/>
          <w:sz w:val="24"/>
          <w:szCs w:val="24"/>
        </w:rPr>
        <w:t xml:space="preserve">La </w:t>
      </w:r>
      <w:r w:rsidRPr="009E0552">
        <w:rPr>
          <w:rFonts w:ascii="Arial" w:hAnsi="Arial" w:cs="Arial"/>
          <w:sz w:val="24"/>
          <w:szCs w:val="24"/>
        </w:rPr>
        <w:t xml:space="preserve">richiesta di divieto di pubblicazione sul bollettino della Camera di Commercio di un protesto cambiario già elevato appartiene alla giurisdizione del giudice ordinario, il quale può al riguardo esercitare i poteri di cognizione e di condanna nonché quelli cautelari previsti dall’art. 700 cod. </w:t>
      </w:r>
      <w:proofErr w:type="spellStart"/>
      <w:r w:rsidRPr="009E0552">
        <w:rPr>
          <w:rFonts w:ascii="Arial" w:hAnsi="Arial" w:cs="Arial"/>
          <w:sz w:val="24"/>
          <w:szCs w:val="24"/>
        </w:rPr>
        <w:t>proc</w:t>
      </w:r>
      <w:proofErr w:type="spellEnd"/>
      <w:r w:rsidRPr="009E0552">
        <w:rPr>
          <w:rFonts w:ascii="Arial" w:hAnsi="Arial" w:cs="Arial"/>
          <w:sz w:val="24"/>
          <w:szCs w:val="24"/>
        </w:rPr>
        <w:t xml:space="preserve">. </w:t>
      </w:r>
      <w:proofErr w:type="spellStart"/>
      <w:r w:rsidRPr="009E0552">
        <w:rPr>
          <w:rFonts w:ascii="Arial" w:hAnsi="Arial" w:cs="Arial"/>
          <w:sz w:val="24"/>
          <w:szCs w:val="24"/>
        </w:rPr>
        <w:t>Civ</w:t>
      </w:r>
      <w:proofErr w:type="spellEnd"/>
      <w:r w:rsidRPr="009E0552">
        <w:rPr>
          <w:rFonts w:ascii="Arial" w:hAnsi="Arial" w:cs="Arial"/>
          <w:sz w:val="24"/>
          <w:szCs w:val="24"/>
        </w:rPr>
        <w:t>., con conseguente possibilità di ordinare la sospensione della pubblicazione stessa ove sussista il fondato timore che durante il tempo occorrente per fare valere in via ordinaria il diritto vantato si verifichi un pregiudizio irreparabile.</w:t>
      </w:r>
    </w:p>
    <w:p w:rsidR="009E0552" w:rsidRDefault="009E0552" w:rsidP="00E045E3">
      <w:pPr>
        <w:jc w:val="both"/>
        <w:rPr>
          <w:rFonts w:ascii="Arial" w:hAnsi="Arial" w:cs="Arial"/>
          <w:sz w:val="24"/>
          <w:szCs w:val="24"/>
        </w:rPr>
      </w:pPr>
      <w:r>
        <w:rPr>
          <w:rFonts w:ascii="Arial" w:hAnsi="Arial" w:cs="Arial"/>
          <w:sz w:val="24"/>
          <w:szCs w:val="24"/>
        </w:rPr>
        <w:t>2. Ai sensi della legge 12 febbraio 1955 n. 77, l’attività delle Camere di Commercio in materia di pubblicazione degli elenchi dei protesti cambiari consiste in una mera operazione materiale che, senza alcun potere discrezionale, ha come risultato la divulgazione di notizie, risolvendosi, quindi, in comportamenti che rientrano nella categoria degli atti materiali posti in essere all’infuori di una potestà amministrativa.</w:t>
      </w:r>
    </w:p>
    <w:p w:rsidR="009C53FA" w:rsidRDefault="009C53FA" w:rsidP="00E045E3">
      <w:pPr>
        <w:jc w:val="both"/>
        <w:rPr>
          <w:rFonts w:ascii="Arial" w:hAnsi="Arial" w:cs="Arial"/>
          <w:sz w:val="24"/>
          <w:szCs w:val="24"/>
        </w:rPr>
      </w:pPr>
    </w:p>
    <w:p w:rsidR="002A6A31" w:rsidRDefault="002A6A31" w:rsidP="00E045E3">
      <w:pPr>
        <w:jc w:val="both"/>
        <w:rPr>
          <w:rFonts w:ascii="Arial" w:hAnsi="Arial" w:cs="Arial"/>
          <w:sz w:val="24"/>
          <w:szCs w:val="24"/>
        </w:rPr>
      </w:pPr>
      <w:r>
        <w:rPr>
          <w:rFonts w:ascii="Arial" w:hAnsi="Arial" w:cs="Arial"/>
          <w:sz w:val="24"/>
          <w:szCs w:val="24"/>
        </w:rPr>
        <w:t>Conformi:</w:t>
      </w:r>
    </w:p>
    <w:p w:rsidR="00EE253A" w:rsidRDefault="007049C4" w:rsidP="00E045E3">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xml:space="preserve">. </w:t>
      </w:r>
      <w:r w:rsidR="009E0552">
        <w:rPr>
          <w:rFonts w:ascii="Arial" w:hAnsi="Arial" w:cs="Arial"/>
          <w:sz w:val="24"/>
          <w:szCs w:val="24"/>
        </w:rPr>
        <w:t>S.U. 03/04/1989</w:t>
      </w:r>
      <w:r>
        <w:rPr>
          <w:rFonts w:ascii="Arial" w:hAnsi="Arial" w:cs="Arial"/>
          <w:sz w:val="24"/>
          <w:szCs w:val="24"/>
        </w:rPr>
        <w:t xml:space="preserve"> </w:t>
      </w:r>
      <w:r w:rsidR="009E0552">
        <w:rPr>
          <w:rFonts w:ascii="Arial" w:hAnsi="Arial" w:cs="Arial"/>
          <w:sz w:val="24"/>
          <w:szCs w:val="24"/>
        </w:rPr>
        <w:t>n. 1612</w:t>
      </w:r>
      <w:r w:rsidR="00E045E3" w:rsidRPr="00E045E3">
        <w:rPr>
          <w:rFonts w:ascii="Arial" w:hAnsi="Arial" w:cs="Arial"/>
          <w:sz w:val="24"/>
          <w:szCs w:val="24"/>
        </w:rPr>
        <w:t xml:space="preserve"> </w:t>
      </w:r>
    </w:p>
    <w:p w:rsidR="009E0552" w:rsidRPr="00E045E3" w:rsidRDefault="009E0552" w:rsidP="00E045E3">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S.U. 21/12/1990 n. 12144</w:t>
      </w:r>
      <w:bookmarkStart w:id="0" w:name="_GoBack"/>
      <w:bookmarkEnd w:id="0"/>
    </w:p>
    <w:sectPr w:rsidR="009E0552" w:rsidRPr="00E045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4C97"/>
    <w:multiLevelType w:val="hybridMultilevel"/>
    <w:tmpl w:val="FECA4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271583"/>
    <w:multiLevelType w:val="hybridMultilevel"/>
    <w:tmpl w:val="D8B8C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4E"/>
    <w:rsid w:val="002A6A31"/>
    <w:rsid w:val="004A06DF"/>
    <w:rsid w:val="007049C4"/>
    <w:rsid w:val="008524D3"/>
    <w:rsid w:val="008A5396"/>
    <w:rsid w:val="009C53FA"/>
    <w:rsid w:val="009E0552"/>
    <w:rsid w:val="00B12706"/>
    <w:rsid w:val="00C9294E"/>
    <w:rsid w:val="00E045E3"/>
    <w:rsid w:val="00EE253A"/>
    <w:rsid w:val="00F51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45E3"/>
    <w:pPr>
      <w:ind w:left="720"/>
      <w:contextualSpacing/>
    </w:pPr>
  </w:style>
  <w:style w:type="character" w:styleId="Collegamentoipertestuale">
    <w:name w:val="Hyperlink"/>
    <w:basedOn w:val="Carpredefinitoparagrafo"/>
    <w:uiPriority w:val="99"/>
    <w:unhideWhenUsed/>
    <w:rsid w:val="009C53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45E3"/>
    <w:pPr>
      <w:ind w:left="720"/>
      <w:contextualSpacing/>
    </w:pPr>
  </w:style>
  <w:style w:type="character" w:styleId="Collegamentoipertestuale">
    <w:name w:val="Hyperlink"/>
    <w:basedOn w:val="Carpredefinitoparagrafo"/>
    <w:uiPriority w:val="99"/>
    <w:unhideWhenUsed/>
    <w:rsid w:val="009C5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Gallini Mario</dc:creator>
  <cp:lastModifiedBy>Gallini Mario</cp:lastModifiedBy>
  <cp:revision>3</cp:revision>
  <dcterms:created xsi:type="dcterms:W3CDTF">2023-06-06T13:15:00Z</dcterms:created>
  <dcterms:modified xsi:type="dcterms:W3CDTF">2023-06-06T13:23:00Z</dcterms:modified>
</cp:coreProperties>
</file>